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7D" w:rsidRDefault="00524273" w:rsidP="00524273">
      <w:pPr>
        <w:spacing w:after="240"/>
        <w:rPr>
          <w:rFonts w:ascii="Times" w:hAnsi="Times"/>
          <w:i/>
          <w:color w:val="000000"/>
        </w:rPr>
      </w:pPr>
      <w:r w:rsidRPr="00524273">
        <w:rPr>
          <w:rFonts w:ascii="Helvetica" w:hAnsi="Helvetica"/>
          <w:b/>
          <w:color w:val="994A23"/>
          <w:sz w:val="36"/>
          <w:szCs w:val="36"/>
        </w:rPr>
        <w:t>GARDENING</w:t>
      </w:r>
      <w:r w:rsidRPr="00524273">
        <w:rPr>
          <w:rFonts w:ascii="Helvetica" w:hAnsi="Helvetica"/>
          <w:b/>
          <w:color w:val="994A23"/>
          <w:sz w:val="36"/>
          <w:szCs w:val="36"/>
        </w:rPr>
        <w:br/>
      </w:r>
      <w:r w:rsidRPr="00524273">
        <w:rPr>
          <w:rFonts w:ascii="Helvetica" w:hAnsi="Helvetica"/>
          <w:b/>
          <w:color w:val="994A23"/>
          <w:sz w:val="27"/>
          <w:szCs w:val="27"/>
        </w:rPr>
        <w:t>Bird-scaping</w:t>
      </w:r>
      <w:r w:rsidRPr="00524273">
        <w:rPr>
          <w:rFonts w:ascii="Helvetica" w:hAnsi="Helvetica"/>
          <w:b/>
          <w:color w:val="994A23"/>
          <w:sz w:val="27"/>
          <w:szCs w:val="27"/>
        </w:rPr>
        <w:br/>
      </w:r>
      <w:r w:rsidRPr="00524273">
        <w:rPr>
          <w:rFonts w:ascii="Times" w:hAnsi="Times"/>
          <w:i/>
          <w:color w:val="000000"/>
        </w:rPr>
        <w:t>By Sally Cunningham</w:t>
      </w:r>
    </w:p>
    <w:p w:rsidR="00524273" w:rsidRPr="00D1477D" w:rsidRDefault="00D1477D" w:rsidP="00524273">
      <w:pPr>
        <w:spacing w:after="240"/>
        <w:rPr>
          <w:rFonts w:ascii="Times" w:hAnsi="Times"/>
          <w:i/>
          <w:color w:val="000000"/>
        </w:rPr>
      </w:pPr>
      <w:r w:rsidRPr="00D1477D">
        <w:rPr>
          <w:rFonts w:ascii="Times" w:hAnsi="Times"/>
          <w:i/>
          <w:color w:val="000000"/>
        </w:rPr>
        <w:t>http://www.buffalospree.com/buffalospreemagazine/archives/2010_04/0410gardening.html</w:t>
      </w:r>
    </w:p>
    <w:tbl>
      <w:tblPr>
        <w:tblW w:w="6000" w:type="dxa"/>
        <w:jc w:val="center"/>
        <w:tblCellSpacing w:w="30" w:type="dxa"/>
        <w:tblCellMar>
          <w:top w:w="40" w:type="dxa"/>
          <w:left w:w="40" w:type="dxa"/>
          <w:bottom w:w="40" w:type="dxa"/>
          <w:right w:w="40" w:type="dxa"/>
        </w:tblCellMar>
        <w:tblLook w:val="0000"/>
      </w:tblPr>
      <w:tblGrid>
        <w:gridCol w:w="9050"/>
      </w:tblGrid>
      <w:tr w:rsidR="00524273" w:rsidRPr="00524273" w:rsidTr="00524273">
        <w:trPr>
          <w:tblCellSpacing w:w="30" w:type="dxa"/>
          <w:jc w:val="center"/>
        </w:trPr>
        <w:tc>
          <w:tcPr>
            <w:tcW w:w="0" w:type="auto"/>
            <w:shd w:val="clear" w:color="auto" w:fill="auto"/>
            <w:vAlign w:val="center"/>
          </w:tcPr>
          <w:tbl>
            <w:tblPr>
              <w:tblW w:w="1280" w:type="dxa"/>
              <w:tblCellSpacing w:w="0" w:type="dxa"/>
              <w:tblCellMar>
                <w:left w:w="0" w:type="dxa"/>
                <w:right w:w="0" w:type="dxa"/>
              </w:tblCellMar>
              <w:tblLook w:val="0000"/>
            </w:tblPr>
            <w:tblGrid>
              <w:gridCol w:w="8820"/>
            </w:tblGrid>
            <w:tr w:rsidR="00524273" w:rsidRPr="00524273">
              <w:trPr>
                <w:tblCellSpacing w:w="0" w:type="dxa"/>
              </w:trPr>
              <w:tc>
                <w:tcPr>
                  <w:tcW w:w="0" w:type="auto"/>
                  <w:shd w:val="clear" w:color="auto" w:fill="auto"/>
                  <w:vAlign w:val="center"/>
                </w:tcPr>
                <w:p w:rsidR="00524273" w:rsidRPr="00524273" w:rsidRDefault="00524273" w:rsidP="00524273">
                  <w:pPr>
                    <w:rPr>
                      <w:rFonts w:ascii="Times" w:hAnsi="Times"/>
                      <w:sz w:val="20"/>
                      <w:szCs w:val="20"/>
                    </w:rPr>
                  </w:pPr>
                  <w:r>
                    <w:rPr>
                      <w:rFonts w:ascii="Times" w:hAnsi="Times"/>
                      <w:noProof/>
                      <w:sz w:val="20"/>
                      <w:szCs w:val="20"/>
                    </w:rPr>
                    <w:drawing>
                      <wp:inline distT="0" distB="0" distL="0" distR="0">
                        <wp:extent cx="6350000" cy="2044700"/>
                        <wp:effectExtent l="25400" t="0" r="0" b="0"/>
                        <wp:docPr id="1" name="Picture 1" descr="http://www.buffalospree.com/buffalospreemagazine/images/archives/2010_04/0410gard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ffalospree.com/buffalospreemagazine/images/archives/2010_04/0410garden01.jpg"/>
                                <pic:cNvPicPr>
                                  <a:picLocks noChangeAspect="1" noChangeArrowheads="1"/>
                                </pic:cNvPicPr>
                              </pic:nvPicPr>
                              <pic:blipFill>
                                <a:blip r:embed="rId4"/>
                                <a:srcRect/>
                                <a:stretch>
                                  <a:fillRect/>
                                </a:stretch>
                              </pic:blipFill>
                              <pic:spPr bwMode="auto">
                                <a:xfrm>
                                  <a:off x="0" y="0"/>
                                  <a:ext cx="6350000" cy="2044700"/>
                                </a:xfrm>
                                <a:prstGeom prst="rect">
                                  <a:avLst/>
                                </a:prstGeom>
                                <a:noFill/>
                                <a:ln w="9525">
                                  <a:noFill/>
                                  <a:miter lim="800000"/>
                                  <a:headEnd/>
                                  <a:tailEnd/>
                                </a:ln>
                              </pic:spPr>
                            </pic:pic>
                          </a:graphicData>
                        </a:graphic>
                      </wp:inline>
                    </w:drawing>
                  </w:r>
                </w:p>
              </w:tc>
            </w:tr>
            <w:tr w:rsidR="00524273" w:rsidRPr="00524273">
              <w:trPr>
                <w:tblCellSpacing w:w="0" w:type="dxa"/>
              </w:trPr>
              <w:tc>
                <w:tcPr>
                  <w:tcW w:w="0" w:type="auto"/>
                  <w:shd w:val="clear" w:color="auto" w:fill="auto"/>
                  <w:vAlign w:val="center"/>
                </w:tcPr>
                <w:p w:rsidR="00524273" w:rsidRPr="00524273" w:rsidRDefault="00524273" w:rsidP="00524273">
                  <w:pPr>
                    <w:rPr>
                      <w:rFonts w:ascii="Times" w:hAnsi="Times"/>
                      <w:sz w:val="20"/>
                      <w:szCs w:val="20"/>
                    </w:rPr>
                  </w:pPr>
                  <w:r>
                    <w:rPr>
                      <w:rFonts w:ascii="Times" w:hAnsi="Times"/>
                      <w:noProof/>
                      <w:sz w:val="20"/>
                      <w:szCs w:val="20"/>
                    </w:rPr>
                    <w:drawing>
                      <wp:inline distT="0" distB="0" distL="0" distR="0">
                        <wp:extent cx="6350000" cy="2324100"/>
                        <wp:effectExtent l="25400" t="0" r="0" b="0"/>
                        <wp:docPr id="2" name="Picture 2" descr="http://www.buffalospree.com/buffalospreemagazine/images/archives/2010_04/0410garde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uffalospree.com/buffalospreemagazine/images/archives/2010_04/0410garden02.jpg"/>
                                <pic:cNvPicPr>
                                  <a:picLocks noChangeAspect="1" noChangeArrowheads="1"/>
                                </pic:cNvPicPr>
                              </pic:nvPicPr>
                              <pic:blipFill>
                                <a:blip r:embed="rId5"/>
                                <a:srcRect/>
                                <a:stretch>
                                  <a:fillRect/>
                                </a:stretch>
                              </pic:blipFill>
                              <pic:spPr bwMode="auto">
                                <a:xfrm>
                                  <a:off x="0" y="0"/>
                                  <a:ext cx="6350000" cy="2324100"/>
                                </a:xfrm>
                                <a:prstGeom prst="rect">
                                  <a:avLst/>
                                </a:prstGeom>
                                <a:noFill/>
                                <a:ln w="9525">
                                  <a:noFill/>
                                  <a:miter lim="800000"/>
                                  <a:headEnd/>
                                  <a:tailEnd/>
                                </a:ln>
                              </pic:spPr>
                            </pic:pic>
                          </a:graphicData>
                        </a:graphic>
                      </wp:inline>
                    </w:drawing>
                  </w:r>
                </w:p>
              </w:tc>
            </w:tr>
          </w:tbl>
          <w:p w:rsidR="00524273" w:rsidRPr="00524273" w:rsidRDefault="00524273" w:rsidP="00524273">
            <w:pPr>
              <w:rPr>
                <w:rFonts w:ascii="Times" w:hAnsi="Times"/>
                <w:sz w:val="20"/>
                <w:szCs w:val="20"/>
              </w:rPr>
            </w:pPr>
          </w:p>
        </w:tc>
      </w:tr>
      <w:tr w:rsidR="00524273" w:rsidRPr="00524273" w:rsidTr="00524273">
        <w:trPr>
          <w:tblCellSpacing w:w="30" w:type="dxa"/>
          <w:jc w:val="center"/>
        </w:trPr>
        <w:tc>
          <w:tcPr>
            <w:tcW w:w="0" w:type="auto"/>
            <w:shd w:val="clear" w:color="auto" w:fill="auto"/>
            <w:vAlign w:val="center"/>
          </w:tcPr>
          <w:p w:rsidR="00524273" w:rsidRPr="00524273" w:rsidRDefault="00524273" w:rsidP="00524273">
            <w:pPr>
              <w:jc w:val="right"/>
              <w:rPr>
                <w:rFonts w:ascii="Times" w:hAnsi="Times"/>
                <w:sz w:val="20"/>
                <w:szCs w:val="20"/>
              </w:rPr>
            </w:pPr>
            <w:r w:rsidRPr="00524273">
              <w:rPr>
                <w:rFonts w:ascii="Times" w:hAnsi="Times"/>
                <w:sz w:val="20"/>
                <w:szCs w:val="20"/>
              </w:rPr>
              <w:t>Photo by kc kratt.</w:t>
            </w:r>
          </w:p>
        </w:tc>
      </w:tr>
    </w:tbl>
    <w:p w:rsidR="00524273" w:rsidRPr="00524273" w:rsidRDefault="00524273" w:rsidP="00524273">
      <w:pPr>
        <w:spacing w:after="240"/>
        <w:rPr>
          <w:rFonts w:ascii="Times" w:hAnsi="Times"/>
          <w:sz w:val="20"/>
          <w:szCs w:val="20"/>
        </w:rPr>
      </w:pPr>
      <w:r w:rsidRPr="00524273">
        <w:rPr>
          <w:rFonts w:ascii="Times" w:hAnsi="Times"/>
          <w:color w:val="000000"/>
        </w:rPr>
        <w:br/>
        <w:t xml:space="preserve">Enlightened gardeners and homeowners often ask for native plants these days. Some choose natives because they know natural habitat is disappearing rapidly, and it’s our responsibility to replace what we can. Others just believe that indigenous plants are easier. (For the case for natives, see </w:t>
      </w:r>
      <w:r w:rsidRPr="00524273">
        <w:rPr>
          <w:rFonts w:ascii="Times" w:hAnsi="Times"/>
          <w:i/>
          <w:color w:val="000000"/>
        </w:rPr>
        <w:t>Buffalo Spree</w:t>
      </w:r>
      <w:r w:rsidRPr="00524273">
        <w:rPr>
          <w:rFonts w:ascii="Times" w:hAnsi="Times"/>
          <w:color w:val="000000"/>
        </w:rPr>
        <w:t>, June 2009.) People who don’t buy either of those arguments often desire our native beauties just because they attract birds. It’s hard not to love a cardinal.</w:t>
      </w:r>
      <w:r w:rsidRPr="00524273">
        <w:rPr>
          <w:rFonts w:ascii="Times" w:hAnsi="Times"/>
          <w:color w:val="000000"/>
        </w:rPr>
        <w:br/>
      </w:r>
      <w:r w:rsidRPr="00524273">
        <w:rPr>
          <w:rFonts w:ascii="Times" w:hAnsi="Times"/>
          <w:sz w:val="20"/>
          <w:szCs w:val="20"/>
        </w:rPr>
        <w:br/>
      </w:r>
      <w:r w:rsidRPr="00524273">
        <w:rPr>
          <w:rFonts w:ascii="Times" w:hAnsi="Times"/>
          <w:color w:val="000000"/>
        </w:rPr>
        <w:t xml:space="preserve">Still, it’s not enough to sprinkle an American beech or lonely serviceberry here and there across a sea of mowed grass and expect great rewards from choosing native plants. It’s how we put them together that counts, and it’s all about layering. </w:t>
      </w:r>
      <w:r w:rsidRPr="00524273">
        <w:rPr>
          <w:rFonts w:ascii="Times" w:hAnsi="Times"/>
          <w:color w:val="000000"/>
        </w:rPr>
        <w:br/>
      </w:r>
      <w:r w:rsidRPr="00524273">
        <w:rPr>
          <w:rFonts w:ascii="Times" w:hAnsi="Times"/>
          <w:color w:val="000000"/>
        </w:rPr>
        <w:br/>
      </w:r>
      <w:r w:rsidRPr="00524273">
        <w:rPr>
          <w:rFonts w:ascii="Helvetica" w:hAnsi="Helvetica"/>
          <w:b/>
          <w:color w:val="000000"/>
          <w:sz w:val="27"/>
          <w:szCs w:val="27"/>
        </w:rPr>
        <w:t>Mother Nature’s design</w:t>
      </w:r>
      <w:r w:rsidRPr="00524273">
        <w:rPr>
          <w:rFonts w:ascii="Times" w:hAnsi="Times"/>
          <w:color w:val="000000"/>
        </w:rPr>
        <w:br/>
        <w:t>When you walk in undisturbed woods and fields, it’s apparent that plants live in communities. Tall trees are flanked by smaller trees, with a middle layer of shrubs and then ground-covering grasses, perennials, and mosses. No one kind of plant predominates; nature doesn’t do “monocultures.” (If you’re not seeing this arrangement on your hikes, the problem is that most woods and fields are not natural any more, but are full of invasive, non-native plants—many of them in broad swaths forming monocultures. Unbalanced populations of animals, mainly deer, have eaten up the understory shrubs.) To simulate nature’s look, to re-create habitat, and to meet the needs of birds and other wildlife, we need to design or rearrange our home landscapes by planting in diverse plant groups with many layers.</w:t>
      </w:r>
      <w:r w:rsidRPr="00524273">
        <w:rPr>
          <w:rFonts w:ascii="Times" w:hAnsi="Times"/>
          <w:color w:val="000000"/>
        </w:rPr>
        <w:br/>
      </w:r>
      <w:r w:rsidRPr="00524273">
        <w:rPr>
          <w:rFonts w:ascii="Times" w:hAnsi="Times"/>
          <w:sz w:val="20"/>
          <w:szCs w:val="20"/>
        </w:rPr>
        <w:br/>
      </w:r>
      <w:r w:rsidRPr="00524273">
        <w:rPr>
          <w:rFonts w:ascii="Times" w:hAnsi="Times"/>
          <w:color w:val="000000"/>
        </w:rPr>
        <w:t xml:space="preserve">From a wildlife point of view, the benefits of layering are obvious. The more diverse the planting levels, the more animals that can hide, breed, and dine in them. Birders find the most species among the several plant layers at woodland edges. Wild turkeys, woodcocks, grouse, and ovenbirds scratch up the ground to find seeds, insects, or worms. Eastern cardinals and many other birds nest in middle-story shrubs, while a vast variety seek the berries from summer well into winter. The top layer is the tree canopy, where warblers dine and many species sleep or escape predators. </w:t>
      </w:r>
      <w:r w:rsidRPr="00524273">
        <w:rPr>
          <w:rFonts w:ascii="Times" w:hAnsi="Times"/>
          <w:color w:val="000000"/>
        </w:rPr>
        <w:br/>
      </w:r>
      <w:r w:rsidRPr="00524273">
        <w:rPr>
          <w:rFonts w:ascii="Times" w:hAnsi="Times"/>
          <w:sz w:val="20"/>
          <w:szCs w:val="20"/>
        </w:rPr>
        <w:br/>
      </w:r>
      <w:r w:rsidRPr="00524273">
        <w:rPr>
          <w:rFonts w:ascii="Times" w:hAnsi="Times"/>
          <w:color w:val="000000"/>
        </w:rPr>
        <w:t xml:space="preserve">Throughout all the layers other life forms benefit from the clustering of plants, insects the most important of all. While insects aren’t popular with most people, our culture needs to get past that and learn to think of them as dinner for birds. Insects are the essential food group that makes </w:t>
      </w:r>
      <w:proofErr w:type="gramStart"/>
      <w:r w:rsidRPr="00524273">
        <w:rPr>
          <w:rFonts w:ascii="Times" w:hAnsi="Times"/>
          <w:color w:val="000000"/>
        </w:rPr>
        <w:t>most higher</w:t>
      </w:r>
      <w:proofErr w:type="gramEnd"/>
      <w:r w:rsidRPr="00524273">
        <w:rPr>
          <w:rFonts w:ascii="Times" w:hAnsi="Times"/>
          <w:color w:val="000000"/>
        </w:rPr>
        <w:t xml:space="preserve"> forms of life possible. In any layered landscape, hundreds of insect species find what they need to survive: nectar and pollen from flowers, leaves or other insects to eat, tree trunks and ground litter for breeding or shelter, and moisture under the leaves. </w:t>
      </w:r>
      <w:r w:rsidRPr="00524273">
        <w:rPr>
          <w:rFonts w:ascii="Times" w:hAnsi="Times"/>
          <w:color w:val="000000"/>
        </w:rPr>
        <w:br/>
      </w:r>
      <w:r w:rsidRPr="00524273">
        <w:rPr>
          <w:rFonts w:ascii="Times" w:hAnsi="Times"/>
          <w:sz w:val="20"/>
          <w:szCs w:val="20"/>
        </w:rPr>
        <w:br/>
      </w:r>
      <w:r w:rsidRPr="00524273">
        <w:rPr>
          <w:rFonts w:ascii="Times" w:hAnsi="Times"/>
          <w:color w:val="000000"/>
        </w:rPr>
        <w:t xml:space="preserve">The plants you choose to use in a layering scheme </w:t>
      </w:r>
      <w:proofErr w:type="gramStart"/>
      <w:r w:rsidRPr="00524273">
        <w:rPr>
          <w:rFonts w:ascii="Times" w:hAnsi="Times"/>
          <w:color w:val="000000"/>
        </w:rPr>
        <w:t>influence which</w:t>
      </w:r>
      <w:proofErr w:type="gramEnd"/>
      <w:r w:rsidRPr="00524273">
        <w:rPr>
          <w:rFonts w:ascii="Times" w:hAnsi="Times"/>
          <w:color w:val="000000"/>
        </w:rPr>
        <w:t xml:space="preserve"> birds and other animals visit or dwell in your yard. Native plants are first, usually best, choices. Along with flowering and berrying plants, include some evergreens. They are a requirement for bird nesting and winter protection, and you’ll appreciate their winter beauty. Finally, the most important rule is: </w:t>
      </w:r>
      <w:r w:rsidRPr="00524273">
        <w:rPr>
          <w:rFonts w:ascii="Times" w:hAnsi="Times"/>
          <w:i/>
          <w:color w:val="000000"/>
        </w:rPr>
        <w:t>Choose diversity at every level</w:t>
      </w:r>
      <w:r w:rsidRPr="00524273">
        <w:rPr>
          <w:rFonts w:ascii="Times" w:hAnsi="Times"/>
          <w:color w:val="000000"/>
        </w:rPr>
        <w:t xml:space="preserve">. </w:t>
      </w:r>
      <w:r w:rsidRPr="00524273">
        <w:rPr>
          <w:rFonts w:ascii="Times" w:hAnsi="Times"/>
          <w:color w:val="000000"/>
        </w:rPr>
        <w:br/>
      </w:r>
      <w:r w:rsidRPr="00524273">
        <w:rPr>
          <w:rFonts w:ascii="Times" w:hAnsi="Times"/>
          <w:sz w:val="20"/>
          <w:szCs w:val="20"/>
        </w:rPr>
        <w:br/>
      </w:r>
      <w:r w:rsidRPr="00524273">
        <w:rPr>
          <w:rFonts w:ascii="Helvetica" w:hAnsi="Helvetica"/>
          <w:b/>
          <w:color w:val="000000"/>
          <w:sz w:val="27"/>
          <w:szCs w:val="27"/>
        </w:rPr>
        <w:t>Layered clusters for your yard</w:t>
      </w:r>
      <w:r w:rsidRPr="00524273">
        <w:rPr>
          <w:rFonts w:ascii="Times" w:hAnsi="Times"/>
          <w:color w:val="000000"/>
        </w:rPr>
        <w:br/>
        <w:t xml:space="preserve">After you analyze your site, make a wish list of trees and shrubs of various heights that at maturity will suit the soil, microclimate, and other conditions of your yard. Plan for big plants first, and the perennials, grasses, or groundcovers will be easy to plan and place later. For every tree, choose at least three different understory shrubs, and call them a cluster. For a large tree, use several of each shrub; for a small tree, fewer. Space all plants far enough apart to let them grow to full maturity without overrunning each other, but close enough to touch. (Be sure you put shrubs where they’ll get the amount of sun they need, once the limbs reach out.) Native understory shrubs are good at living in partial shade beside trees, and many will spread to find light or water as their partner tree matures. </w:t>
      </w:r>
      <w:r w:rsidRPr="00524273">
        <w:rPr>
          <w:rFonts w:ascii="Times" w:hAnsi="Times"/>
          <w:color w:val="000000"/>
        </w:rPr>
        <w:br/>
      </w:r>
      <w:r w:rsidRPr="00524273">
        <w:rPr>
          <w:rFonts w:ascii="Times" w:hAnsi="Times"/>
          <w:sz w:val="20"/>
          <w:szCs w:val="20"/>
        </w:rPr>
        <w:br/>
      </w:r>
      <w:r w:rsidRPr="00524273">
        <w:rPr>
          <w:rFonts w:ascii="Times" w:hAnsi="Times"/>
          <w:color w:val="000000"/>
        </w:rPr>
        <w:t xml:space="preserve">If you can create only one small cluster or island, choose evergreens for part of the understory, or select a single evergreen as your upper layer. Ideally, your yard will permit more than one grouping. In that case, tie the design together by repeating some of the plants, or echo their shapes or colors. </w:t>
      </w:r>
      <w:r w:rsidRPr="00524273">
        <w:rPr>
          <w:rFonts w:ascii="Times" w:hAnsi="Times"/>
          <w:color w:val="000000"/>
        </w:rPr>
        <w:br/>
      </w:r>
      <w:r w:rsidRPr="00524273">
        <w:rPr>
          <w:rFonts w:ascii="Times" w:hAnsi="Times"/>
          <w:sz w:val="20"/>
          <w:szCs w:val="20"/>
        </w:rPr>
        <w:br/>
      </w:r>
      <w:r w:rsidRPr="00524273">
        <w:rPr>
          <w:rFonts w:ascii="Times" w:hAnsi="Times"/>
          <w:color w:val="000000"/>
        </w:rPr>
        <w:t xml:space="preserve">If you already have too many large trees (the bane of many urban gardeners) you’ll have difficulty layering shrubs around them. Poke in the soil around the dripline to find where you can dig wide holes at least eighteen inches deep. Cut a couple of tree roots if you must. Plant the shrubs with lots of compost and water well through the season. </w:t>
      </w:r>
      <w:r w:rsidRPr="00524273">
        <w:rPr>
          <w:rFonts w:ascii="Times" w:hAnsi="Times"/>
          <w:color w:val="000000"/>
        </w:rPr>
        <w:br/>
      </w:r>
      <w:r w:rsidRPr="00524273">
        <w:rPr>
          <w:rFonts w:ascii="Times" w:hAnsi="Times"/>
          <w:sz w:val="20"/>
          <w:szCs w:val="20"/>
        </w:rPr>
        <w:br/>
      </w:r>
      <w:r w:rsidRPr="00524273">
        <w:rPr>
          <w:rFonts w:ascii="Times" w:hAnsi="Times"/>
          <w:color w:val="000000"/>
        </w:rPr>
        <w:t>Establishing layers—for a bird hideout and dining hall—is well worth the effort.</w:t>
      </w:r>
    </w:p>
    <w:tbl>
      <w:tblPr>
        <w:tblW w:w="10000" w:type="dxa"/>
        <w:jc w:val="center"/>
        <w:tblCellSpacing w:w="50" w:type="dxa"/>
        <w:tblCellMar>
          <w:top w:w="40" w:type="dxa"/>
          <w:left w:w="40" w:type="dxa"/>
          <w:bottom w:w="40" w:type="dxa"/>
          <w:right w:w="40" w:type="dxa"/>
        </w:tblCellMar>
        <w:tblLook w:val="0000"/>
      </w:tblPr>
      <w:tblGrid>
        <w:gridCol w:w="10810"/>
      </w:tblGrid>
      <w:tr w:rsidR="00524273" w:rsidRPr="00524273" w:rsidTr="00524273">
        <w:trPr>
          <w:tblCellSpacing w:w="50" w:type="dxa"/>
          <w:jc w:val="center"/>
        </w:trPr>
        <w:tc>
          <w:tcPr>
            <w:tcW w:w="0" w:type="auto"/>
            <w:shd w:val="clear" w:color="auto" w:fill="auto"/>
            <w:vAlign w:val="center"/>
          </w:tcPr>
          <w:tbl>
            <w:tblPr>
              <w:tblW w:w="10000" w:type="dxa"/>
              <w:tblCellSpacing w:w="0" w:type="dxa"/>
              <w:tblCellMar>
                <w:top w:w="200" w:type="dxa"/>
                <w:left w:w="200" w:type="dxa"/>
                <w:bottom w:w="200" w:type="dxa"/>
                <w:right w:w="200" w:type="dxa"/>
              </w:tblCellMar>
              <w:tblLook w:val="0000"/>
            </w:tblPr>
            <w:tblGrid>
              <w:gridCol w:w="10500"/>
            </w:tblGrid>
            <w:tr w:rsidR="00524273" w:rsidRPr="00524273">
              <w:trPr>
                <w:tblCellSpacing w:w="0" w:type="dxa"/>
              </w:trPr>
              <w:tc>
                <w:tcPr>
                  <w:tcW w:w="0" w:type="auto"/>
                  <w:shd w:val="clear" w:color="auto" w:fill="000000"/>
                  <w:vAlign w:val="center"/>
                </w:tcPr>
                <w:p w:rsidR="00524273" w:rsidRPr="00524273" w:rsidRDefault="00524273" w:rsidP="00524273">
                  <w:pPr>
                    <w:jc w:val="center"/>
                    <w:rPr>
                      <w:rFonts w:ascii="Times" w:hAnsi="Times"/>
                      <w:sz w:val="20"/>
                      <w:szCs w:val="20"/>
                    </w:rPr>
                  </w:pPr>
                  <w:r w:rsidRPr="00524273">
                    <w:rPr>
                      <w:rFonts w:ascii="Times" w:hAnsi="Times"/>
                      <w:b/>
                      <w:color w:val="FFFFFF"/>
                      <w:sz w:val="36"/>
                      <w:szCs w:val="36"/>
                    </w:rPr>
                    <w:t>A layered cluster for a moist site:</w:t>
                  </w:r>
                </w:p>
              </w:tc>
            </w:tr>
            <w:tr w:rsidR="00524273" w:rsidRPr="00524273">
              <w:trPr>
                <w:tblCellSpacing w:w="0" w:type="dxa"/>
              </w:trPr>
              <w:tc>
                <w:tcPr>
                  <w:tcW w:w="0" w:type="auto"/>
                  <w:shd w:val="clear" w:color="auto" w:fill="F5F1E4"/>
                  <w:vAlign w:val="center"/>
                </w:tcPr>
                <w:p w:rsidR="00524273" w:rsidRPr="00524273" w:rsidRDefault="00524273" w:rsidP="00524273">
                  <w:pPr>
                    <w:spacing w:after="240"/>
                    <w:rPr>
                      <w:rFonts w:ascii="Times" w:hAnsi="Times"/>
                      <w:sz w:val="20"/>
                      <w:szCs w:val="20"/>
                    </w:rPr>
                  </w:pPr>
                  <w:r w:rsidRPr="00524273">
                    <w:rPr>
                      <w:rFonts w:ascii="Times" w:hAnsi="Times"/>
                      <w:b/>
                      <w:sz w:val="20"/>
                      <w:szCs w:val="20"/>
                    </w:rPr>
                    <w:t>Tallest tree:</w:t>
                  </w:r>
                  <w:r w:rsidRPr="00524273">
                    <w:rPr>
                      <w:rFonts w:ascii="Times" w:hAnsi="Times"/>
                      <w:sz w:val="20"/>
                      <w:szCs w:val="20"/>
                    </w:rPr>
                    <w:t xml:space="preserve"> </w:t>
                  </w:r>
                  <w:r w:rsidRPr="00524273">
                    <w:rPr>
                      <w:rFonts w:ascii="Times" w:hAnsi="Times"/>
                      <w:i/>
                      <w:sz w:val="20"/>
                      <w:szCs w:val="20"/>
                    </w:rPr>
                    <w:t>Betula nigra</w:t>
                  </w:r>
                  <w:r w:rsidRPr="00524273">
                    <w:rPr>
                      <w:rFonts w:ascii="Times" w:hAnsi="Times"/>
                      <w:sz w:val="20"/>
                      <w:szCs w:val="20"/>
                    </w:rPr>
                    <w:t xml:space="preserve"> (river birch)</w:t>
                  </w:r>
                  <w:r w:rsidRPr="00524273">
                    <w:rPr>
                      <w:rFonts w:ascii="Times" w:hAnsi="Times"/>
                      <w:sz w:val="20"/>
                      <w:szCs w:val="20"/>
                    </w:rPr>
                    <w:br/>
                  </w:r>
                  <w:r w:rsidRPr="00524273">
                    <w:rPr>
                      <w:rFonts w:ascii="Times" w:hAnsi="Times"/>
                      <w:sz w:val="20"/>
                      <w:szCs w:val="20"/>
                    </w:rPr>
                    <w:br/>
                  </w:r>
                  <w:r w:rsidRPr="00524273">
                    <w:rPr>
                      <w:rFonts w:ascii="Times" w:hAnsi="Times"/>
                      <w:b/>
                      <w:sz w:val="20"/>
                      <w:szCs w:val="20"/>
                    </w:rPr>
                    <w:t>Smaller tree(s):</w:t>
                  </w:r>
                  <w:r w:rsidRPr="00524273">
                    <w:rPr>
                      <w:rFonts w:ascii="Times" w:hAnsi="Times"/>
                      <w:sz w:val="20"/>
                      <w:szCs w:val="20"/>
                    </w:rPr>
                    <w:t xml:space="preserve"> </w:t>
                  </w:r>
                  <w:r w:rsidRPr="00524273">
                    <w:rPr>
                      <w:rFonts w:ascii="Times" w:hAnsi="Times"/>
                      <w:i/>
                      <w:sz w:val="20"/>
                      <w:szCs w:val="20"/>
                    </w:rPr>
                    <w:t>Malus coronaria</w:t>
                  </w:r>
                  <w:r w:rsidRPr="00524273">
                    <w:rPr>
                      <w:rFonts w:ascii="Times" w:hAnsi="Times"/>
                      <w:sz w:val="20"/>
                      <w:szCs w:val="20"/>
                    </w:rPr>
                    <w:t xml:space="preserve"> or other crabapple cultivars with small fruits</w:t>
                  </w:r>
                  <w:r w:rsidRPr="00524273">
                    <w:rPr>
                      <w:rFonts w:ascii="Times" w:hAnsi="Times"/>
                      <w:sz w:val="20"/>
                      <w:szCs w:val="20"/>
                    </w:rPr>
                    <w:br/>
                  </w:r>
                  <w:r w:rsidRPr="00524273">
                    <w:rPr>
                      <w:rFonts w:ascii="Times" w:hAnsi="Times"/>
                      <w:sz w:val="20"/>
                      <w:szCs w:val="20"/>
                    </w:rPr>
                    <w:br/>
                  </w:r>
                  <w:r w:rsidRPr="00524273">
                    <w:rPr>
                      <w:rFonts w:ascii="Times" w:hAnsi="Times"/>
                      <w:b/>
                      <w:sz w:val="20"/>
                      <w:szCs w:val="20"/>
                    </w:rPr>
                    <w:t>Medium/tall shrubs:</w:t>
                  </w:r>
                  <w:r w:rsidRPr="00524273">
                    <w:rPr>
                      <w:rFonts w:ascii="Times" w:hAnsi="Times"/>
                      <w:sz w:val="20"/>
                      <w:szCs w:val="20"/>
                    </w:rPr>
                    <w:t xml:space="preserve"> </w:t>
                  </w:r>
                  <w:r w:rsidRPr="00524273">
                    <w:rPr>
                      <w:rFonts w:ascii="Times" w:hAnsi="Times"/>
                      <w:i/>
                      <w:sz w:val="20"/>
                      <w:szCs w:val="20"/>
                    </w:rPr>
                    <w:t>Amelanchier</w:t>
                  </w:r>
                  <w:r w:rsidRPr="00524273">
                    <w:rPr>
                      <w:rFonts w:ascii="Times" w:hAnsi="Times"/>
                      <w:sz w:val="20"/>
                      <w:szCs w:val="20"/>
                    </w:rPr>
                    <w:t xml:space="preserve"> (serviceberry), </w:t>
                  </w:r>
                  <w:r w:rsidRPr="00524273">
                    <w:rPr>
                      <w:rFonts w:ascii="Times" w:hAnsi="Times"/>
                      <w:i/>
                      <w:sz w:val="20"/>
                      <w:szCs w:val="20"/>
                    </w:rPr>
                    <w:t>Cornus sericea</w:t>
                  </w:r>
                  <w:r w:rsidRPr="00524273">
                    <w:rPr>
                      <w:rFonts w:ascii="Times" w:hAnsi="Times"/>
                      <w:sz w:val="20"/>
                      <w:szCs w:val="20"/>
                    </w:rPr>
                    <w:t xml:space="preserve"> (red osier dogwood), </w:t>
                  </w:r>
                  <w:r w:rsidRPr="00524273">
                    <w:rPr>
                      <w:rFonts w:ascii="Times" w:hAnsi="Times"/>
                      <w:i/>
                      <w:sz w:val="20"/>
                      <w:szCs w:val="20"/>
                    </w:rPr>
                    <w:t>Ilex verticillata</w:t>
                  </w:r>
                  <w:r w:rsidRPr="00524273">
                    <w:rPr>
                      <w:rFonts w:ascii="Times" w:hAnsi="Times"/>
                      <w:sz w:val="20"/>
                      <w:szCs w:val="20"/>
                    </w:rPr>
                    <w:t xml:space="preserve"> (common winterberry; plant male and female.)</w:t>
                  </w:r>
                  <w:r w:rsidRPr="00524273">
                    <w:rPr>
                      <w:rFonts w:ascii="Times" w:hAnsi="Times"/>
                      <w:sz w:val="20"/>
                      <w:szCs w:val="20"/>
                    </w:rPr>
                    <w:br/>
                  </w:r>
                  <w:r w:rsidRPr="00524273">
                    <w:rPr>
                      <w:rFonts w:ascii="Times" w:hAnsi="Times"/>
                      <w:sz w:val="20"/>
                      <w:szCs w:val="20"/>
                    </w:rPr>
                    <w:br/>
                  </w:r>
                  <w:r w:rsidRPr="00524273">
                    <w:rPr>
                      <w:rFonts w:ascii="Times" w:hAnsi="Times"/>
                      <w:b/>
                      <w:sz w:val="20"/>
                      <w:szCs w:val="20"/>
                    </w:rPr>
                    <w:t>Short shrubs:</w:t>
                  </w:r>
                  <w:r w:rsidRPr="00524273">
                    <w:rPr>
                      <w:rFonts w:ascii="Times" w:hAnsi="Times"/>
                      <w:sz w:val="20"/>
                      <w:szCs w:val="20"/>
                    </w:rPr>
                    <w:t xml:space="preserve"> </w:t>
                  </w:r>
                  <w:r w:rsidRPr="00524273">
                    <w:rPr>
                      <w:rFonts w:ascii="Times" w:hAnsi="Times"/>
                      <w:i/>
                      <w:sz w:val="20"/>
                      <w:szCs w:val="20"/>
                    </w:rPr>
                    <w:t>Aronia arbutifolia</w:t>
                  </w:r>
                  <w:r w:rsidRPr="00524273">
                    <w:rPr>
                      <w:rFonts w:ascii="Times" w:hAnsi="Times"/>
                      <w:sz w:val="20"/>
                      <w:szCs w:val="20"/>
                    </w:rPr>
                    <w:t xml:space="preserve"> (red chokeberry), </w:t>
                  </w:r>
                  <w:r w:rsidRPr="00524273">
                    <w:rPr>
                      <w:rFonts w:ascii="Times" w:hAnsi="Times"/>
                      <w:i/>
                      <w:sz w:val="20"/>
                      <w:szCs w:val="20"/>
                    </w:rPr>
                    <w:t>Cephalanthus</w:t>
                  </w:r>
                  <w:r w:rsidRPr="00524273">
                    <w:rPr>
                      <w:rFonts w:ascii="Times" w:hAnsi="Times"/>
                      <w:sz w:val="20"/>
                      <w:szCs w:val="20"/>
                    </w:rPr>
                    <w:t xml:space="preserve"> </w:t>
                  </w:r>
                  <w:r w:rsidRPr="00524273">
                    <w:rPr>
                      <w:rFonts w:ascii="Times" w:hAnsi="Times"/>
                      <w:i/>
                      <w:sz w:val="20"/>
                      <w:szCs w:val="20"/>
                    </w:rPr>
                    <w:t>occidentalis</w:t>
                  </w:r>
                  <w:r w:rsidRPr="00524273">
                    <w:rPr>
                      <w:rFonts w:ascii="Times" w:hAnsi="Times"/>
                      <w:sz w:val="20"/>
                      <w:szCs w:val="20"/>
                    </w:rPr>
                    <w:t xml:space="preserve"> (buttonbush)</w:t>
                  </w:r>
                  <w:r w:rsidRPr="00524273">
                    <w:rPr>
                      <w:rFonts w:ascii="Times" w:hAnsi="Times"/>
                      <w:sz w:val="20"/>
                      <w:szCs w:val="20"/>
                    </w:rPr>
                    <w:br/>
                  </w:r>
                  <w:r w:rsidRPr="00524273">
                    <w:rPr>
                      <w:rFonts w:ascii="Times" w:hAnsi="Times"/>
                      <w:sz w:val="20"/>
                      <w:szCs w:val="20"/>
                    </w:rPr>
                    <w:br/>
                  </w:r>
                  <w:r w:rsidRPr="00524273">
                    <w:rPr>
                      <w:rFonts w:ascii="Times" w:hAnsi="Times"/>
                      <w:b/>
                      <w:sz w:val="20"/>
                      <w:szCs w:val="20"/>
                    </w:rPr>
                    <w:t>Perennials:</w:t>
                  </w:r>
                  <w:r w:rsidRPr="00524273">
                    <w:rPr>
                      <w:rFonts w:ascii="Times" w:hAnsi="Times"/>
                      <w:sz w:val="20"/>
                      <w:szCs w:val="20"/>
                    </w:rPr>
                    <w:t xml:space="preserve"> </w:t>
                  </w:r>
                  <w:r w:rsidRPr="00524273">
                    <w:rPr>
                      <w:rFonts w:ascii="Times" w:hAnsi="Times"/>
                      <w:i/>
                      <w:sz w:val="20"/>
                      <w:szCs w:val="20"/>
                    </w:rPr>
                    <w:t>Aruncus dioicus</w:t>
                  </w:r>
                  <w:r w:rsidRPr="00524273">
                    <w:rPr>
                      <w:rFonts w:ascii="Times" w:hAnsi="Times"/>
                      <w:sz w:val="20"/>
                      <w:szCs w:val="20"/>
                    </w:rPr>
                    <w:t xml:space="preserve"> (goatsbeard), </w:t>
                  </w:r>
                  <w:r w:rsidRPr="00524273">
                    <w:rPr>
                      <w:rFonts w:ascii="Times" w:hAnsi="Times"/>
                      <w:i/>
                      <w:sz w:val="20"/>
                      <w:szCs w:val="20"/>
                    </w:rPr>
                    <w:t>Asclepias incarnata</w:t>
                  </w:r>
                  <w:r w:rsidRPr="00524273">
                    <w:rPr>
                      <w:rFonts w:ascii="Times" w:hAnsi="Times"/>
                      <w:sz w:val="20"/>
                      <w:szCs w:val="20"/>
                    </w:rPr>
                    <w:t xml:space="preserve"> (swamp milkweed), </w:t>
                  </w:r>
                  <w:r w:rsidRPr="00524273">
                    <w:rPr>
                      <w:rFonts w:ascii="Times" w:hAnsi="Times"/>
                      <w:i/>
                      <w:sz w:val="20"/>
                      <w:szCs w:val="20"/>
                    </w:rPr>
                    <w:t>Chelone glabra</w:t>
                  </w:r>
                  <w:r w:rsidRPr="00524273">
                    <w:rPr>
                      <w:rFonts w:ascii="Times" w:hAnsi="Times"/>
                      <w:sz w:val="20"/>
                      <w:szCs w:val="20"/>
                    </w:rPr>
                    <w:t xml:space="preserve"> (turtlehead), ferns</w:t>
                  </w:r>
                </w:p>
                <w:tbl>
                  <w:tblPr>
                    <w:tblW w:w="1280" w:type="dxa"/>
                    <w:tblCellSpacing w:w="0" w:type="dxa"/>
                    <w:tblCellMar>
                      <w:left w:w="0" w:type="dxa"/>
                      <w:right w:w="0" w:type="dxa"/>
                    </w:tblCellMar>
                    <w:tblLook w:val="0000"/>
                  </w:tblPr>
                  <w:tblGrid>
                    <w:gridCol w:w="10070"/>
                  </w:tblGrid>
                  <w:tr w:rsidR="00524273" w:rsidRPr="00524273">
                    <w:trPr>
                      <w:tblCellSpacing w:w="0" w:type="dxa"/>
                    </w:trPr>
                    <w:tc>
                      <w:tcPr>
                        <w:tcW w:w="0" w:type="auto"/>
                        <w:shd w:val="clear" w:color="auto" w:fill="auto"/>
                        <w:vAlign w:val="center"/>
                      </w:tcPr>
                      <w:p w:rsidR="00524273" w:rsidRPr="00524273" w:rsidRDefault="00524273" w:rsidP="00524273">
                        <w:pPr>
                          <w:rPr>
                            <w:rFonts w:ascii="Times" w:hAnsi="Times"/>
                            <w:sz w:val="20"/>
                            <w:szCs w:val="20"/>
                          </w:rPr>
                        </w:pPr>
                        <w:r>
                          <w:rPr>
                            <w:rFonts w:ascii="Times" w:hAnsi="Times"/>
                            <w:noProof/>
                            <w:sz w:val="20"/>
                            <w:szCs w:val="20"/>
                          </w:rPr>
                          <w:drawing>
                            <wp:inline distT="0" distB="0" distL="0" distR="0">
                              <wp:extent cx="6350000" cy="1981200"/>
                              <wp:effectExtent l="25400" t="0" r="0" b="0"/>
                              <wp:docPr id="3" name="Picture 3" descr="http://www.buffalospree.com/buffalospreemagazine/images/archives/2010_04/0410garde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uffalospree.com/buffalospreemagazine/images/archives/2010_04/0410garden03.jpg"/>
                                      <pic:cNvPicPr>
                                        <a:picLocks noChangeAspect="1" noChangeArrowheads="1"/>
                                      </pic:cNvPicPr>
                                    </pic:nvPicPr>
                                    <pic:blipFill>
                                      <a:blip r:embed="rId6"/>
                                      <a:srcRect/>
                                      <a:stretch>
                                        <a:fillRect/>
                                      </a:stretch>
                                    </pic:blipFill>
                                    <pic:spPr bwMode="auto">
                                      <a:xfrm>
                                        <a:off x="0" y="0"/>
                                        <a:ext cx="6350000" cy="1981200"/>
                                      </a:xfrm>
                                      <a:prstGeom prst="rect">
                                        <a:avLst/>
                                      </a:prstGeom>
                                      <a:noFill/>
                                      <a:ln w="9525">
                                        <a:noFill/>
                                        <a:miter lim="800000"/>
                                        <a:headEnd/>
                                        <a:tailEnd/>
                                      </a:ln>
                                    </pic:spPr>
                                  </pic:pic>
                                </a:graphicData>
                              </a:graphic>
                            </wp:inline>
                          </w:drawing>
                        </w:r>
                      </w:p>
                    </w:tc>
                  </w:tr>
                </w:tbl>
                <w:p w:rsidR="00524273" w:rsidRPr="00524273" w:rsidRDefault="00524273" w:rsidP="00524273">
                  <w:pPr>
                    <w:rPr>
                      <w:rFonts w:ascii="Times" w:hAnsi="Times"/>
                      <w:sz w:val="20"/>
                      <w:szCs w:val="20"/>
                    </w:rPr>
                  </w:pPr>
                </w:p>
              </w:tc>
            </w:tr>
            <w:tr w:rsidR="00524273" w:rsidRPr="00524273">
              <w:trPr>
                <w:tblCellSpacing w:w="0" w:type="dxa"/>
              </w:trPr>
              <w:tc>
                <w:tcPr>
                  <w:tcW w:w="0" w:type="auto"/>
                  <w:shd w:val="clear" w:color="auto" w:fill="000000"/>
                  <w:vAlign w:val="center"/>
                </w:tcPr>
                <w:p w:rsidR="00524273" w:rsidRPr="00524273" w:rsidRDefault="00524273" w:rsidP="00524273">
                  <w:pPr>
                    <w:jc w:val="center"/>
                    <w:rPr>
                      <w:rFonts w:ascii="Times" w:hAnsi="Times"/>
                      <w:sz w:val="20"/>
                      <w:szCs w:val="20"/>
                    </w:rPr>
                  </w:pPr>
                  <w:r w:rsidRPr="00524273">
                    <w:rPr>
                      <w:rFonts w:ascii="Times" w:hAnsi="Times"/>
                      <w:b/>
                      <w:color w:val="FFFFFF"/>
                      <w:sz w:val="36"/>
                      <w:szCs w:val="36"/>
                    </w:rPr>
                    <w:t>A layered cluster for a medium to dry site:</w:t>
                  </w:r>
                </w:p>
              </w:tc>
            </w:tr>
            <w:tr w:rsidR="00524273" w:rsidRPr="00524273">
              <w:trPr>
                <w:tblCellSpacing w:w="0" w:type="dxa"/>
              </w:trPr>
              <w:tc>
                <w:tcPr>
                  <w:tcW w:w="0" w:type="auto"/>
                  <w:shd w:val="clear" w:color="auto" w:fill="F5F1E4"/>
                  <w:vAlign w:val="center"/>
                </w:tcPr>
                <w:p w:rsidR="00524273" w:rsidRPr="00524273" w:rsidRDefault="00524273" w:rsidP="00524273">
                  <w:pPr>
                    <w:rPr>
                      <w:rFonts w:ascii="Times" w:hAnsi="Times"/>
                      <w:sz w:val="20"/>
                      <w:szCs w:val="20"/>
                    </w:rPr>
                  </w:pPr>
                  <w:r w:rsidRPr="00524273">
                    <w:rPr>
                      <w:rFonts w:ascii="Times" w:hAnsi="Times"/>
                      <w:b/>
                      <w:sz w:val="20"/>
                      <w:szCs w:val="20"/>
                    </w:rPr>
                    <w:t>Tallest trees:</w:t>
                  </w:r>
                  <w:r w:rsidRPr="00524273">
                    <w:rPr>
                      <w:rFonts w:ascii="Times" w:hAnsi="Times"/>
                      <w:sz w:val="20"/>
                      <w:szCs w:val="20"/>
                    </w:rPr>
                    <w:t xml:space="preserve"> </w:t>
                  </w:r>
                  <w:r w:rsidRPr="00524273">
                    <w:rPr>
                      <w:rFonts w:ascii="Times" w:hAnsi="Times"/>
                      <w:i/>
                      <w:sz w:val="20"/>
                      <w:szCs w:val="20"/>
                    </w:rPr>
                    <w:t>Quercus rubra</w:t>
                  </w:r>
                  <w:r w:rsidRPr="00524273">
                    <w:rPr>
                      <w:rFonts w:ascii="Times" w:hAnsi="Times"/>
                      <w:sz w:val="20"/>
                      <w:szCs w:val="20"/>
                    </w:rPr>
                    <w:t xml:space="preserve"> (red oak), </w:t>
                  </w:r>
                  <w:r w:rsidRPr="00524273">
                    <w:rPr>
                      <w:rFonts w:ascii="Times" w:hAnsi="Times"/>
                      <w:i/>
                      <w:sz w:val="20"/>
                      <w:szCs w:val="20"/>
                    </w:rPr>
                    <w:t>Liquidambar styraciflua</w:t>
                  </w:r>
                  <w:r w:rsidRPr="00524273">
                    <w:rPr>
                      <w:rFonts w:ascii="Times" w:hAnsi="Times"/>
                      <w:sz w:val="20"/>
                      <w:szCs w:val="20"/>
                    </w:rPr>
                    <w:t xml:space="preserve"> (sweetgum), </w:t>
                  </w:r>
                  <w:r w:rsidRPr="00524273">
                    <w:rPr>
                      <w:rFonts w:ascii="Times" w:hAnsi="Times"/>
                      <w:i/>
                      <w:sz w:val="20"/>
                      <w:szCs w:val="20"/>
                    </w:rPr>
                    <w:t>Picea glauca</w:t>
                  </w:r>
                  <w:r w:rsidRPr="00524273">
                    <w:rPr>
                      <w:rFonts w:ascii="Times" w:hAnsi="Times"/>
                      <w:sz w:val="20"/>
                      <w:szCs w:val="20"/>
                    </w:rPr>
                    <w:t xml:space="preserve"> (white spruce), </w:t>
                  </w:r>
                  <w:r w:rsidRPr="00524273">
                    <w:rPr>
                      <w:rFonts w:ascii="Times" w:hAnsi="Times"/>
                      <w:i/>
                      <w:sz w:val="20"/>
                      <w:szCs w:val="20"/>
                    </w:rPr>
                    <w:t>Pinus strobus</w:t>
                  </w:r>
                  <w:r w:rsidRPr="00524273">
                    <w:rPr>
                      <w:rFonts w:ascii="Times" w:hAnsi="Times"/>
                      <w:sz w:val="20"/>
                      <w:szCs w:val="20"/>
                    </w:rPr>
                    <w:t xml:space="preserve"> (eastern white pine)</w:t>
                  </w:r>
                  <w:r w:rsidRPr="00524273">
                    <w:rPr>
                      <w:rFonts w:ascii="Times" w:hAnsi="Times"/>
                      <w:sz w:val="20"/>
                      <w:szCs w:val="20"/>
                    </w:rPr>
                    <w:br/>
                  </w:r>
                  <w:r w:rsidRPr="00524273">
                    <w:rPr>
                      <w:rFonts w:ascii="Times" w:hAnsi="Times"/>
                      <w:sz w:val="20"/>
                      <w:szCs w:val="20"/>
                    </w:rPr>
                    <w:br/>
                  </w:r>
                  <w:r w:rsidRPr="00524273">
                    <w:rPr>
                      <w:rFonts w:ascii="Times" w:hAnsi="Times"/>
                      <w:b/>
                      <w:sz w:val="20"/>
                      <w:szCs w:val="20"/>
                    </w:rPr>
                    <w:t>Smaller tree(s):</w:t>
                  </w:r>
                  <w:r w:rsidRPr="00524273">
                    <w:rPr>
                      <w:rFonts w:ascii="Times" w:hAnsi="Times"/>
                      <w:sz w:val="20"/>
                      <w:szCs w:val="20"/>
                    </w:rPr>
                    <w:t xml:space="preserve"> </w:t>
                  </w:r>
                  <w:r w:rsidRPr="00524273">
                    <w:rPr>
                      <w:rFonts w:ascii="Times" w:hAnsi="Times"/>
                      <w:i/>
                      <w:sz w:val="20"/>
                      <w:szCs w:val="20"/>
                    </w:rPr>
                    <w:t>Crataegus phaenopyrum</w:t>
                  </w:r>
                  <w:r w:rsidRPr="00524273">
                    <w:rPr>
                      <w:rFonts w:ascii="Times" w:hAnsi="Times"/>
                      <w:sz w:val="20"/>
                      <w:szCs w:val="20"/>
                    </w:rPr>
                    <w:t xml:space="preserve"> (Washington hawthorn), </w:t>
                  </w:r>
                  <w:r w:rsidRPr="00524273">
                    <w:rPr>
                      <w:rFonts w:ascii="Times" w:hAnsi="Times"/>
                      <w:i/>
                      <w:sz w:val="20"/>
                      <w:szCs w:val="20"/>
                    </w:rPr>
                    <w:t>Chionanthus virginicus</w:t>
                  </w:r>
                  <w:r w:rsidRPr="00524273">
                    <w:rPr>
                      <w:rFonts w:ascii="Times" w:hAnsi="Times"/>
                      <w:sz w:val="20"/>
                      <w:szCs w:val="20"/>
                    </w:rPr>
                    <w:t xml:space="preserve"> (white fringetree), </w:t>
                  </w:r>
                  <w:r w:rsidRPr="00524273">
                    <w:rPr>
                      <w:rFonts w:ascii="Times" w:hAnsi="Times"/>
                      <w:i/>
                      <w:sz w:val="20"/>
                      <w:szCs w:val="20"/>
                    </w:rPr>
                    <w:t>Juniperus virginiana</w:t>
                  </w:r>
                  <w:r w:rsidRPr="00524273">
                    <w:rPr>
                      <w:rFonts w:ascii="Times" w:hAnsi="Times"/>
                      <w:sz w:val="20"/>
                      <w:szCs w:val="20"/>
                    </w:rPr>
                    <w:t xml:space="preserve"> (eastern red cedar)</w:t>
                  </w:r>
                  <w:r w:rsidRPr="00524273">
                    <w:rPr>
                      <w:rFonts w:ascii="Times" w:hAnsi="Times"/>
                      <w:sz w:val="20"/>
                      <w:szCs w:val="20"/>
                    </w:rPr>
                    <w:br/>
                  </w:r>
                  <w:r w:rsidRPr="00524273">
                    <w:rPr>
                      <w:rFonts w:ascii="Times" w:hAnsi="Times"/>
                      <w:sz w:val="20"/>
                      <w:szCs w:val="20"/>
                    </w:rPr>
                    <w:br/>
                  </w:r>
                  <w:r w:rsidRPr="00524273">
                    <w:rPr>
                      <w:rFonts w:ascii="Times" w:hAnsi="Times"/>
                      <w:b/>
                      <w:sz w:val="20"/>
                      <w:szCs w:val="20"/>
                    </w:rPr>
                    <w:t>Medium/tall shrubs:</w:t>
                  </w:r>
                  <w:r w:rsidRPr="00524273">
                    <w:rPr>
                      <w:rFonts w:ascii="Times" w:hAnsi="Times"/>
                      <w:sz w:val="20"/>
                      <w:szCs w:val="20"/>
                    </w:rPr>
                    <w:t xml:space="preserve"> </w:t>
                  </w:r>
                  <w:r w:rsidRPr="00524273">
                    <w:rPr>
                      <w:rFonts w:ascii="Times" w:hAnsi="Times"/>
                      <w:i/>
                      <w:sz w:val="20"/>
                      <w:szCs w:val="20"/>
                    </w:rPr>
                    <w:t>Sambucus spp.</w:t>
                  </w:r>
                  <w:r w:rsidRPr="00524273">
                    <w:rPr>
                      <w:rFonts w:ascii="Times" w:hAnsi="Times"/>
                      <w:sz w:val="20"/>
                      <w:szCs w:val="20"/>
                    </w:rPr>
                    <w:t xml:space="preserve"> (Elderberries) </w:t>
                  </w:r>
                  <w:r w:rsidRPr="00524273">
                    <w:rPr>
                      <w:rFonts w:ascii="Times" w:hAnsi="Times"/>
                      <w:i/>
                      <w:sz w:val="20"/>
                      <w:szCs w:val="20"/>
                    </w:rPr>
                    <w:t>Myrica pensylvanica</w:t>
                  </w:r>
                  <w:r w:rsidRPr="00524273">
                    <w:rPr>
                      <w:rFonts w:ascii="Times" w:hAnsi="Times"/>
                      <w:sz w:val="20"/>
                      <w:szCs w:val="20"/>
                    </w:rPr>
                    <w:t xml:space="preserve"> (bayberry; plant male and female), </w:t>
                  </w:r>
                  <w:r w:rsidRPr="00524273">
                    <w:rPr>
                      <w:rFonts w:ascii="Times" w:hAnsi="Times"/>
                      <w:i/>
                      <w:sz w:val="20"/>
                      <w:szCs w:val="20"/>
                    </w:rPr>
                    <w:t>Viburnum spp.</w:t>
                  </w:r>
                  <w:r w:rsidRPr="00524273">
                    <w:rPr>
                      <w:rFonts w:ascii="Times" w:hAnsi="Times"/>
                      <w:sz w:val="20"/>
                      <w:szCs w:val="20"/>
                    </w:rPr>
                    <w:t xml:space="preserve"> (many resistant to the viburnum leaf beetle)</w:t>
                  </w:r>
                  <w:r w:rsidRPr="00524273">
                    <w:rPr>
                      <w:rFonts w:ascii="Times" w:hAnsi="Times"/>
                      <w:sz w:val="20"/>
                      <w:szCs w:val="20"/>
                    </w:rPr>
                    <w:br/>
                  </w:r>
                  <w:r w:rsidRPr="00524273">
                    <w:rPr>
                      <w:rFonts w:ascii="Times" w:hAnsi="Times"/>
                      <w:sz w:val="20"/>
                      <w:szCs w:val="20"/>
                    </w:rPr>
                    <w:br/>
                  </w:r>
                  <w:r w:rsidRPr="00524273">
                    <w:rPr>
                      <w:rFonts w:ascii="Times" w:hAnsi="Times"/>
                      <w:b/>
                      <w:sz w:val="20"/>
                      <w:szCs w:val="20"/>
                    </w:rPr>
                    <w:t>Short shrubs:</w:t>
                  </w:r>
                  <w:r w:rsidRPr="00524273">
                    <w:rPr>
                      <w:rFonts w:ascii="Times" w:hAnsi="Times"/>
                      <w:sz w:val="20"/>
                      <w:szCs w:val="20"/>
                    </w:rPr>
                    <w:t xml:space="preserve"> </w:t>
                  </w:r>
                  <w:r w:rsidRPr="00524273">
                    <w:rPr>
                      <w:rFonts w:ascii="Times" w:hAnsi="Times"/>
                      <w:i/>
                      <w:sz w:val="20"/>
                      <w:szCs w:val="20"/>
                    </w:rPr>
                    <w:t>Clethra alnifolia</w:t>
                  </w:r>
                  <w:r w:rsidRPr="00524273">
                    <w:rPr>
                      <w:rFonts w:ascii="Times" w:hAnsi="Times"/>
                      <w:sz w:val="20"/>
                      <w:szCs w:val="20"/>
                    </w:rPr>
                    <w:t xml:space="preserve"> (summersweet), </w:t>
                  </w:r>
                  <w:r w:rsidRPr="00524273">
                    <w:rPr>
                      <w:rFonts w:ascii="Times" w:hAnsi="Times"/>
                      <w:i/>
                      <w:sz w:val="20"/>
                      <w:szCs w:val="20"/>
                    </w:rPr>
                    <w:t>Vaccinium angustifolium</w:t>
                  </w:r>
                  <w:r w:rsidRPr="00524273">
                    <w:rPr>
                      <w:rFonts w:ascii="Times" w:hAnsi="Times"/>
                      <w:sz w:val="20"/>
                      <w:szCs w:val="20"/>
                    </w:rPr>
                    <w:t xml:space="preserve"> (lowbush blueberry)</w:t>
                  </w:r>
                  <w:r w:rsidRPr="00524273">
                    <w:rPr>
                      <w:rFonts w:ascii="Times" w:hAnsi="Times"/>
                      <w:sz w:val="20"/>
                      <w:szCs w:val="20"/>
                    </w:rPr>
                    <w:br/>
                  </w:r>
                  <w:r w:rsidRPr="00524273">
                    <w:rPr>
                      <w:rFonts w:ascii="Times" w:hAnsi="Times"/>
                      <w:sz w:val="20"/>
                      <w:szCs w:val="20"/>
                    </w:rPr>
                    <w:br/>
                  </w:r>
                  <w:r w:rsidRPr="00524273">
                    <w:rPr>
                      <w:rFonts w:ascii="Times" w:hAnsi="Times"/>
                      <w:b/>
                      <w:sz w:val="20"/>
                      <w:szCs w:val="20"/>
                    </w:rPr>
                    <w:t>Perennials:</w:t>
                  </w:r>
                  <w:r w:rsidRPr="00524273">
                    <w:rPr>
                      <w:rFonts w:ascii="Times" w:hAnsi="Times"/>
                      <w:sz w:val="20"/>
                      <w:szCs w:val="20"/>
                    </w:rPr>
                    <w:t xml:space="preserve"> </w:t>
                  </w:r>
                  <w:r w:rsidRPr="00524273">
                    <w:rPr>
                      <w:rFonts w:ascii="Times" w:hAnsi="Times"/>
                      <w:i/>
                      <w:sz w:val="20"/>
                      <w:szCs w:val="20"/>
                    </w:rPr>
                    <w:t>Asclepias tuberosa</w:t>
                  </w:r>
                  <w:r w:rsidRPr="00524273">
                    <w:rPr>
                      <w:rFonts w:ascii="Times" w:hAnsi="Times"/>
                      <w:sz w:val="20"/>
                      <w:szCs w:val="20"/>
                    </w:rPr>
                    <w:t xml:space="preserve"> (butterfly weed), Asters, </w:t>
                  </w:r>
                  <w:r w:rsidRPr="00524273">
                    <w:rPr>
                      <w:rFonts w:ascii="Times" w:hAnsi="Times"/>
                      <w:i/>
                      <w:sz w:val="20"/>
                      <w:szCs w:val="20"/>
                    </w:rPr>
                    <w:t>Baptisia australis</w:t>
                  </w:r>
                  <w:r w:rsidRPr="00524273">
                    <w:rPr>
                      <w:rFonts w:ascii="Times" w:hAnsi="Times"/>
                      <w:sz w:val="20"/>
                      <w:szCs w:val="20"/>
                    </w:rPr>
                    <w:t xml:space="preserve"> (wild indigo), </w:t>
                  </w:r>
                  <w:r w:rsidRPr="00524273">
                    <w:rPr>
                      <w:rFonts w:ascii="Times" w:hAnsi="Times"/>
                      <w:i/>
                      <w:sz w:val="20"/>
                      <w:szCs w:val="20"/>
                    </w:rPr>
                    <w:t>Veronicastrum virginicum</w:t>
                  </w:r>
                  <w:r w:rsidRPr="00524273">
                    <w:rPr>
                      <w:rFonts w:ascii="Times" w:hAnsi="Times"/>
                      <w:sz w:val="20"/>
                      <w:szCs w:val="20"/>
                    </w:rPr>
                    <w:t xml:space="preserve"> (Culver’s root)</w:t>
                  </w:r>
                  <w:r w:rsidRPr="00524273">
                    <w:rPr>
                      <w:rFonts w:ascii="Times" w:hAnsi="Times"/>
                      <w:sz w:val="20"/>
                      <w:szCs w:val="20"/>
                    </w:rPr>
                    <w:br/>
                  </w:r>
                  <w:r w:rsidRPr="00524273">
                    <w:rPr>
                      <w:rFonts w:ascii="Times" w:hAnsi="Times"/>
                      <w:sz w:val="20"/>
                      <w:szCs w:val="20"/>
                    </w:rPr>
                    <w:br/>
                  </w:r>
                  <w:r>
                    <w:rPr>
                      <w:rFonts w:ascii="Times" w:hAnsi="Times"/>
                      <w:noProof/>
                      <w:sz w:val="20"/>
                      <w:szCs w:val="20"/>
                    </w:rPr>
                    <w:drawing>
                      <wp:inline distT="0" distB="0" distL="0" distR="0">
                        <wp:extent cx="6350000" cy="1981200"/>
                        <wp:effectExtent l="25400" t="0" r="0" b="0"/>
                        <wp:docPr id="4" name="Picture 4" descr="http://www.buffalospree.com/buffalospreemagazine/images/archives/2010_04/0410garden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uffalospree.com/buffalospreemagazine/images/archives/2010_04/0410garden04.jpg"/>
                                <pic:cNvPicPr>
                                  <a:picLocks noChangeAspect="1" noChangeArrowheads="1"/>
                                </pic:cNvPicPr>
                              </pic:nvPicPr>
                              <pic:blipFill>
                                <a:blip r:embed="rId7"/>
                                <a:srcRect/>
                                <a:stretch>
                                  <a:fillRect/>
                                </a:stretch>
                              </pic:blipFill>
                              <pic:spPr bwMode="auto">
                                <a:xfrm>
                                  <a:off x="0" y="0"/>
                                  <a:ext cx="6350000" cy="1981200"/>
                                </a:xfrm>
                                <a:prstGeom prst="rect">
                                  <a:avLst/>
                                </a:prstGeom>
                                <a:noFill/>
                                <a:ln w="9525">
                                  <a:noFill/>
                                  <a:miter lim="800000"/>
                                  <a:headEnd/>
                                  <a:tailEnd/>
                                </a:ln>
                              </pic:spPr>
                            </pic:pic>
                          </a:graphicData>
                        </a:graphic>
                      </wp:inline>
                    </w:drawing>
                  </w:r>
                </w:p>
              </w:tc>
            </w:tr>
          </w:tbl>
          <w:p w:rsidR="00524273" w:rsidRPr="00524273" w:rsidRDefault="00524273" w:rsidP="00524273">
            <w:pPr>
              <w:rPr>
                <w:rFonts w:ascii="Times" w:hAnsi="Times"/>
                <w:sz w:val="20"/>
                <w:szCs w:val="20"/>
              </w:rPr>
            </w:pPr>
          </w:p>
        </w:tc>
      </w:tr>
    </w:tbl>
    <w:p w:rsidR="009B3F04" w:rsidRDefault="00524273">
      <w:r w:rsidRPr="00524273">
        <w:rPr>
          <w:rFonts w:ascii="Times" w:hAnsi="Times"/>
          <w:sz w:val="20"/>
          <w:szCs w:val="20"/>
        </w:rPr>
        <w:br/>
      </w:r>
      <w:r w:rsidRPr="00524273">
        <w:rPr>
          <w:rFonts w:ascii="Times New Roman" w:hAnsi="Times New Roman"/>
          <w:i/>
          <w:color w:val="000000"/>
        </w:rPr>
        <w:t xml:space="preserve">Sally Cunningham (CNLP) is author of </w:t>
      </w:r>
      <w:r w:rsidRPr="00524273">
        <w:rPr>
          <w:rFonts w:ascii="Times New Roman" w:hAnsi="Times New Roman"/>
          <w:color w:val="000000"/>
        </w:rPr>
        <w:t>Great Garden Companions</w:t>
      </w:r>
      <w:r w:rsidRPr="00524273">
        <w:rPr>
          <w:rFonts w:ascii="Times New Roman" w:hAnsi="Times New Roman"/>
          <w:i/>
          <w:color w:val="000000"/>
        </w:rPr>
        <w:t xml:space="preserve"> (Rodale Books], and contributor to </w:t>
      </w:r>
      <w:r w:rsidRPr="00524273">
        <w:rPr>
          <w:rFonts w:ascii="Times New Roman" w:hAnsi="Times New Roman"/>
          <w:color w:val="000000"/>
        </w:rPr>
        <w:t>New Encyclopedia of Organic Gardening</w:t>
      </w:r>
      <w:r w:rsidRPr="00524273">
        <w:rPr>
          <w:rFonts w:ascii="Times New Roman" w:hAnsi="Times New Roman"/>
          <w:i/>
          <w:color w:val="000000"/>
        </w:rPr>
        <w:t xml:space="preserve"> and others, as well as a lecturer, </w:t>
      </w:r>
      <w:r w:rsidRPr="00524273">
        <w:rPr>
          <w:rFonts w:ascii="Times New Roman" w:hAnsi="Times New Roman"/>
          <w:color w:val="000000"/>
        </w:rPr>
        <w:t>Buffalo News</w:t>
      </w:r>
      <w:r w:rsidRPr="00524273">
        <w:rPr>
          <w:rFonts w:ascii="Times New Roman" w:hAnsi="Times New Roman"/>
          <w:i/>
          <w:color w:val="000000"/>
        </w:rPr>
        <w:t xml:space="preserve"> columnist, Channel 4 (WIVB-TV) Garden Expert, and consultant for Lockwood’s Greenhouses (Hamburg).</w:t>
      </w:r>
    </w:p>
    <w:sectPr w:rsidR="009B3F04" w:rsidSect="00912606">
      <w:pgSz w:w="12240" w:h="15840"/>
      <w:pgMar w:top="1440" w:right="162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24273"/>
    <w:rsid w:val="00524273"/>
    <w:rsid w:val="00912606"/>
    <w:rsid w:val="00D1477D"/>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F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719010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910</Words>
  <Characters>5187</Characters>
  <Application>Microsoft Macintosh Word</Application>
  <DocSecurity>0</DocSecurity>
  <Lines>43</Lines>
  <Paragraphs>10</Paragraphs>
  <ScaleCrop>false</ScaleCrop>
  <Company>HCPSS</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3</cp:revision>
  <dcterms:created xsi:type="dcterms:W3CDTF">2013-01-01T15:42:00Z</dcterms:created>
  <dcterms:modified xsi:type="dcterms:W3CDTF">2013-01-01T15:44:00Z</dcterms:modified>
</cp:coreProperties>
</file>